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38D5F" w14:textId="113CE2B6" w:rsidR="00594A16" w:rsidRDefault="002A2630">
      <w:pPr>
        <w:rPr>
          <w:sz w:val="2"/>
          <w:szCs w:val="2"/>
        </w:rPr>
      </w:pPr>
      <w:r>
        <w:rPr>
          <w:noProof/>
        </w:rPr>
        <w:drawing>
          <wp:anchor distT="0" distB="0" distL="0" distR="0" simplePos="0" relativeHeight="487566336" behindDoc="1" locked="0" layoutInCell="1" allowOverlap="1" wp14:anchorId="4F335E1A" wp14:editId="6E29737F">
            <wp:simplePos x="0" y="0"/>
            <wp:positionH relativeFrom="page">
              <wp:posOffset>4453369</wp:posOffset>
            </wp:positionH>
            <wp:positionV relativeFrom="page">
              <wp:posOffset>457203</wp:posOffset>
            </wp:positionV>
            <wp:extent cx="2649423" cy="1040698"/>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 cstate="print"/>
                    <a:stretch>
                      <a:fillRect/>
                    </a:stretch>
                  </pic:blipFill>
                  <pic:spPr>
                    <a:xfrm>
                      <a:off x="0" y="0"/>
                      <a:ext cx="2649423" cy="1040698"/>
                    </a:xfrm>
                    <a:prstGeom prst="rect">
                      <a:avLst/>
                    </a:prstGeom>
                  </pic:spPr>
                </pic:pic>
              </a:graphicData>
            </a:graphic>
          </wp:anchor>
        </w:drawing>
      </w:r>
    </w:p>
    <w:p w14:paraId="47D4313E" w14:textId="660D05D9" w:rsidR="00DC3F63" w:rsidRPr="00DC3F63" w:rsidRDefault="00DC3F63" w:rsidP="00DC3F63">
      <w:pPr>
        <w:rPr>
          <w:sz w:val="2"/>
          <w:szCs w:val="2"/>
        </w:rPr>
      </w:pPr>
    </w:p>
    <w:p w14:paraId="1CA631EC" w14:textId="2ED5E747" w:rsidR="00DC3F63" w:rsidRPr="00DC3F63" w:rsidRDefault="00DC3F63" w:rsidP="00DC3F63">
      <w:pPr>
        <w:rPr>
          <w:sz w:val="2"/>
          <w:szCs w:val="2"/>
        </w:rPr>
      </w:pPr>
    </w:p>
    <w:p w14:paraId="5F165FA4" w14:textId="785FF00A" w:rsidR="00DC3F63" w:rsidRPr="00DC3F63" w:rsidRDefault="00DC3F63" w:rsidP="00DC3F63">
      <w:pPr>
        <w:rPr>
          <w:sz w:val="2"/>
          <w:szCs w:val="2"/>
        </w:rPr>
      </w:pPr>
    </w:p>
    <w:p w14:paraId="1388AB31" w14:textId="7D1C3E81" w:rsidR="00DC3F63" w:rsidRPr="00DC3F63" w:rsidRDefault="00DC3F63" w:rsidP="00DC3F63">
      <w:pPr>
        <w:rPr>
          <w:sz w:val="2"/>
          <w:szCs w:val="2"/>
        </w:rPr>
      </w:pPr>
    </w:p>
    <w:p w14:paraId="3F96D48C" w14:textId="1864D81A" w:rsidR="00DC3F63" w:rsidRPr="00DC3F63" w:rsidRDefault="00DC3F63" w:rsidP="00DC3F63">
      <w:pPr>
        <w:rPr>
          <w:sz w:val="2"/>
          <w:szCs w:val="2"/>
        </w:rPr>
      </w:pPr>
    </w:p>
    <w:p w14:paraId="6FC31DBB" w14:textId="2B58894B" w:rsidR="00DC3F63" w:rsidRPr="00DC3F63" w:rsidRDefault="00DC3F63" w:rsidP="00DC3F63">
      <w:pPr>
        <w:rPr>
          <w:sz w:val="2"/>
          <w:szCs w:val="2"/>
        </w:rPr>
      </w:pPr>
    </w:p>
    <w:p w14:paraId="7E97CD8C" w14:textId="20B562C1" w:rsidR="00DC3F63" w:rsidRPr="00DC3F63" w:rsidRDefault="00DC3F63" w:rsidP="00DC3F63">
      <w:pPr>
        <w:rPr>
          <w:sz w:val="2"/>
          <w:szCs w:val="2"/>
        </w:rPr>
      </w:pPr>
    </w:p>
    <w:p w14:paraId="699A595B" w14:textId="6162F0B1" w:rsidR="00DC3F63" w:rsidRPr="00DC3F63" w:rsidRDefault="00DC3F63" w:rsidP="00DC3F63">
      <w:pPr>
        <w:rPr>
          <w:sz w:val="2"/>
          <w:szCs w:val="2"/>
        </w:rPr>
      </w:pPr>
    </w:p>
    <w:p w14:paraId="2BB8A113" w14:textId="65082985" w:rsidR="00DC3F63" w:rsidRPr="00DC3F63" w:rsidRDefault="00DC3F63" w:rsidP="00DC3F63">
      <w:pPr>
        <w:rPr>
          <w:sz w:val="2"/>
          <w:szCs w:val="2"/>
        </w:rPr>
      </w:pPr>
    </w:p>
    <w:p w14:paraId="052DC86F" w14:textId="486EFA21" w:rsidR="00DC3F63" w:rsidRPr="00DC3F63" w:rsidRDefault="00DC3F63" w:rsidP="00DC3F63">
      <w:pPr>
        <w:rPr>
          <w:sz w:val="2"/>
          <w:szCs w:val="2"/>
        </w:rPr>
      </w:pPr>
    </w:p>
    <w:p w14:paraId="647E997B" w14:textId="67D2E730" w:rsidR="00DC3F63" w:rsidRPr="00DC3F63" w:rsidRDefault="00DC3F63" w:rsidP="00DC3F63">
      <w:pPr>
        <w:rPr>
          <w:sz w:val="2"/>
          <w:szCs w:val="2"/>
        </w:rPr>
      </w:pPr>
    </w:p>
    <w:p w14:paraId="20FBFEAC" w14:textId="7E65C4FA" w:rsidR="00DC3F63" w:rsidRPr="00DC3F63" w:rsidRDefault="00DC3F63" w:rsidP="00DC3F63">
      <w:pPr>
        <w:rPr>
          <w:sz w:val="2"/>
          <w:szCs w:val="2"/>
        </w:rPr>
      </w:pPr>
    </w:p>
    <w:p w14:paraId="2142A960" w14:textId="156899C6" w:rsidR="00DC3F63" w:rsidRPr="00DC3F63" w:rsidRDefault="00DC3F63" w:rsidP="00DC3F63">
      <w:pPr>
        <w:rPr>
          <w:sz w:val="2"/>
          <w:szCs w:val="2"/>
        </w:rPr>
      </w:pPr>
    </w:p>
    <w:p w14:paraId="68E008DC" w14:textId="75C0C825" w:rsidR="00DC3F63" w:rsidRPr="00DC3F63" w:rsidRDefault="00DC3F63" w:rsidP="00DC3F63">
      <w:pPr>
        <w:rPr>
          <w:sz w:val="2"/>
          <w:szCs w:val="2"/>
        </w:rPr>
      </w:pPr>
    </w:p>
    <w:p w14:paraId="7FCB26AD" w14:textId="2F97C923" w:rsidR="00DC3F63" w:rsidRPr="00DC3F63" w:rsidRDefault="00DC3F63" w:rsidP="00DC3F63">
      <w:pPr>
        <w:rPr>
          <w:sz w:val="2"/>
          <w:szCs w:val="2"/>
        </w:rPr>
      </w:pPr>
    </w:p>
    <w:p w14:paraId="6D0C1B27" w14:textId="047AA666" w:rsidR="00DC3F63" w:rsidRPr="00DC3F63" w:rsidRDefault="00DC3F63" w:rsidP="00DC3F63">
      <w:pPr>
        <w:rPr>
          <w:sz w:val="2"/>
          <w:szCs w:val="2"/>
        </w:rPr>
      </w:pPr>
    </w:p>
    <w:p w14:paraId="704E5B03" w14:textId="090678A1" w:rsidR="00DC3F63" w:rsidRPr="00DC3F63" w:rsidRDefault="00DC3F63" w:rsidP="00DC3F63">
      <w:pPr>
        <w:rPr>
          <w:sz w:val="2"/>
          <w:szCs w:val="2"/>
        </w:rPr>
      </w:pPr>
    </w:p>
    <w:p w14:paraId="584E79C0" w14:textId="55A19C9B" w:rsidR="00DC3F63" w:rsidRPr="00DC3F63" w:rsidRDefault="00DC3F63" w:rsidP="00DC3F63">
      <w:pPr>
        <w:rPr>
          <w:sz w:val="2"/>
          <w:szCs w:val="2"/>
        </w:rPr>
      </w:pPr>
    </w:p>
    <w:p w14:paraId="3401C8B1" w14:textId="437CF4BC" w:rsidR="00DC3F63" w:rsidRPr="00DC3F63" w:rsidRDefault="00DC3F63" w:rsidP="00DC3F63">
      <w:pPr>
        <w:rPr>
          <w:sz w:val="2"/>
          <w:szCs w:val="2"/>
        </w:rPr>
      </w:pPr>
    </w:p>
    <w:p w14:paraId="2BC5A03F" w14:textId="57A16375" w:rsidR="00DC3F63" w:rsidRPr="00DC3F63" w:rsidRDefault="00DC3F63" w:rsidP="00DC3F63">
      <w:pPr>
        <w:rPr>
          <w:sz w:val="2"/>
          <w:szCs w:val="2"/>
        </w:rPr>
      </w:pPr>
    </w:p>
    <w:p w14:paraId="65715FC9" w14:textId="49748B85" w:rsidR="00DC3F63" w:rsidRPr="00DC3F63" w:rsidRDefault="00DC3F63" w:rsidP="00DC3F63">
      <w:pPr>
        <w:rPr>
          <w:sz w:val="2"/>
          <w:szCs w:val="2"/>
        </w:rPr>
      </w:pPr>
    </w:p>
    <w:p w14:paraId="17193D91" w14:textId="3E5BABC2" w:rsidR="00DC3F63" w:rsidRPr="00DC3F63" w:rsidRDefault="00DC3F63" w:rsidP="00DC3F63">
      <w:pPr>
        <w:rPr>
          <w:sz w:val="2"/>
          <w:szCs w:val="2"/>
        </w:rPr>
      </w:pPr>
    </w:p>
    <w:p w14:paraId="5DD90146" w14:textId="6912C56D" w:rsidR="00DC3F63" w:rsidRPr="00DC3F63" w:rsidRDefault="00DC3F63" w:rsidP="00DC3F63">
      <w:pPr>
        <w:rPr>
          <w:sz w:val="2"/>
          <w:szCs w:val="2"/>
        </w:rPr>
      </w:pPr>
    </w:p>
    <w:p w14:paraId="102CCF20" w14:textId="2212C103" w:rsidR="00DC3F63" w:rsidRPr="00DC3F63" w:rsidRDefault="00DC3F63" w:rsidP="00DC3F63">
      <w:pPr>
        <w:rPr>
          <w:sz w:val="2"/>
          <w:szCs w:val="2"/>
        </w:rPr>
      </w:pPr>
    </w:p>
    <w:p w14:paraId="44836762" w14:textId="0021E589" w:rsidR="00DC3F63" w:rsidRPr="00DC3F63" w:rsidRDefault="00DC3F63" w:rsidP="00DC3F63">
      <w:pPr>
        <w:rPr>
          <w:sz w:val="2"/>
          <w:szCs w:val="2"/>
        </w:rPr>
      </w:pPr>
    </w:p>
    <w:p w14:paraId="2F6F5E76" w14:textId="5E87965B" w:rsidR="00DC3F63" w:rsidRPr="00DC3F63" w:rsidRDefault="00DC3F63" w:rsidP="00DC3F63">
      <w:pPr>
        <w:rPr>
          <w:sz w:val="2"/>
          <w:szCs w:val="2"/>
        </w:rPr>
      </w:pPr>
    </w:p>
    <w:p w14:paraId="129FFFD9" w14:textId="1F26D2B1" w:rsidR="00DC3F63" w:rsidRPr="00DC3F63" w:rsidRDefault="00DC3F63" w:rsidP="00DC3F63">
      <w:pPr>
        <w:rPr>
          <w:sz w:val="2"/>
          <w:szCs w:val="2"/>
        </w:rPr>
      </w:pPr>
    </w:p>
    <w:p w14:paraId="2F6DA63F" w14:textId="1C8F7F7A" w:rsidR="00DC3F63" w:rsidRPr="00DC3F63" w:rsidRDefault="00DC3F63" w:rsidP="00DC3F63">
      <w:pPr>
        <w:rPr>
          <w:sz w:val="2"/>
          <w:szCs w:val="2"/>
        </w:rPr>
      </w:pPr>
    </w:p>
    <w:p w14:paraId="481A34D3" w14:textId="306963C3" w:rsidR="00DC3F63" w:rsidRPr="00DC3F63" w:rsidRDefault="00DC3F63" w:rsidP="00DC3F63">
      <w:pPr>
        <w:rPr>
          <w:sz w:val="2"/>
          <w:szCs w:val="2"/>
        </w:rPr>
      </w:pPr>
    </w:p>
    <w:p w14:paraId="5624F2E6" w14:textId="62875132" w:rsidR="00DC3F63" w:rsidRPr="00DC3F63" w:rsidRDefault="00DC3F63" w:rsidP="00DC3F63">
      <w:pPr>
        <w:rPr>
          <w:sz w:val="2"/>
          <w:szCs w:val="2"/>
        </w:rPr>
      </w:pPr>
    </w:p>
    <w:p w14:paraId="7C42DDBA" w14:textId="2C411E5C" w:rsidR="00DC3F63" w:rsidRPr="00DC3F63" w:rsidRDefault="00DC3F63" w:rsidP="00DC3F63">
      <w:pPr>
        <w:rPr>
          <w:sz w:val="2"/>
          <w:szCs w:val="2"/>
        </w:rPr>
      </w:pPr>
    </w:p>
    <w:p w14:paraId="59367794" w14:textId="19963F89" w:rsidR="00DC3F63" w:rsidRPr="00DC3F63" w:rsidRDefault="00DC3F63" w:rsidP="00DC3F63">
      <w:pPr>
        <w:rPr>
          <w:sz w:val="2"/>
          <w:szCs w:val="2"/>
        </w:rPr>
      </w:pPr>
    </w:p>
    <w:p w14:paraId="34102B49" w14:textId="6B59520E" w:rsidR="00DC3F63" w:rsidRPr="00DC3F63" w:rsidRDefault="00DC3F63" w:rsidP="00DC3F63">
      <w:pPr>
        <w:rPr>
          <w:sz w:val="2"/>
          <w:szCs w:val="2"/>
        </w:rPr>
      </w:pPr>
    </w:p>
    <w:p w14:paraId="5CADC850" w14:textId="11EA8E31" w:rsidR="00DC3F63" w:rsidRPr="00DC3F63" w:rsidRDefault="00DC3F63" w:rsidP="00DC3F63">
      <w:pPr>
        <w:rPr>
          <w:sz w:val="2"/>
          <w:szCs w:val="2"/>
        </w:rPr>
      </w:pPr>
    </w:p>
    <w:p w14:paraId="6E5D9B34" w14:textId="18181CF1" w:rsidR="00DC3F63" w:rsidRPr="00DC3F63" w:rsidRDefault="00DC3F63" w:rsidP="00DC3F63">
      <w:pPr>
        <w:rPr>
          <w:sz w:val="2"/>
          <w:szCs w:val="2"/>
        </w:rPr>
      </w:pPr>
    </w:p>
    <w:p w14:paraId="701B178C" w14:textId="5A63596F" w:rsidR="00DC3F63" w:rsidRPr="00DC3F63" w:rsidRDefault="00DC3F63" w:rsidP="00DC3F63">
      <w:pPr>
        <w:rPr>
          <w:sz w:val="2"/>
          <w:szCs w:val="2"/>
        </w:rPr>
      </w:pPr>
    </w:p>
    <w:p w14:paraId="306ACFAA" w14:textId="0CAD8C85" w:rsidR="00DC3F63" w:rsidRPr="00DC3F63" w:rsidRDefault="00DC3F63" w:rsidP="00DC3F63">
      <w:pPr>
        <w:rPr>
          <w:sz w:val="2"/>
          <w:szCs w:val="2"/>
        </w:rPr>
      </w:pPr>
    </w:p>
    <w:p w14:paraId="78F48309" w14:textId="5753DD5D" w:rsidR="00DC3F63" w:rsidRPr="00DC3F63" w:rsidRDefault="00DC3F63" w:rsidP="00DC3F63">
      <w:pPr>
        <w:rPr>
          <w:sz w:val="2"/>
          <w:szCs w:val="2"/>
        </w:rPr>
      </w:pPr>
    </w:p>
    <w:p w14:paraId="4760249B" w14:textId="4E6936C2" w:rsidR="00DC3F63" w:rsidRPr="00DC3F63" w:rsidRDefault="00DC3F63" w:rsidP="00DC3F63">
      <w:pPr>
        <w:rPr>
          <w:sz w:val="2"/>
          <w:szCs w:val="2"/>
        </w:rPr>
      </w:pPr>
    </w:p>
    <w:p w14:paraId="35669242" w14:textId="3B05C964" w:rsidR="00DC3F63" w:rsidRPr="00DC3F63" w:rsidRDefault="00DC3F63" w:rsidP="00DC3F63">
      <w:pPr>
        <w:rPr>
          <w:sz w:val="2"/>
          <w:szCs w:val="2"/>
        </w:rPr>
      </w:pPr>
    </w:p>
    <w:p w14:paraId="680BCBE1" w14:textId="27996CAD" w:rsidR="00DC3F63" w:rsidRPr="00DC3F63" w:rsidRDefault="00DC3F63" w:rsidP="00DC3F63">
      <w:pPr>
        <w:rPr>
          <w:sz w:val="2"/>
          <w:szCs w:val="2"/>
        </w:rPr>
      </w:pPr>
    </w:p>
    <w:p w14:paraId="43EAFEF1" w14:textId="29433214" w:rsidR="00DC3F63" w:rsidRPr="00DC3F63" w:rsidRDefault="00DC3F63" w:rsidP="00DC3F63">
      <w:pPr>
        <w:rPr>
          <w:sz w:val="2"/>
          <w:szCs w:val="2"/>
        </w:rPr>
      </w:pPr>
    </w:p>
    <w:p w14:paraId="11E4EA88" w14:textId="16061EE7" w:rsidR="00DC3F63" w:rsidRPr="00DC3F63" w:rsidRDefault="00DC3F63" w:rsidP="00DC3F63">
      <w:pPr>
        <w:rPr>
          <w:sz w:val="2"/>
          <w:szCs w:val="2"/>
        </w:rPr>
      </w:pPr>
    </w:p>
    <w:p w14:paraId="03DC3FF1" w14:textId="338DA09F" w:rsidR="00DC3F63" w:rsidRPr="00DC3F63" w:rsidRDefault="00DC3F63" w:rsidP="00DC3F63">
      <w:pPr>
        <w:rPr>
          <w:sz w:val="2"/>
          <w:szCs w:val="2"/>
        </w:rPr>
      </w:pPr>
    </w:p>
    <w:p w14:paraId="5B57C3B5" w14:textId="50FBEFB0" w:rsidR="00DC3F63" w:rsidRPr="00DC3F63" w:rsidRDefault="00DC3F63" w:rsidP="00DC3F63">
      <w:pPr>
        <w:rPr>
          <w:sz w:val="2"/>
          <w:szCs w:val="2"/>
        </w:rPr>
      </w:pPr>
    </w:p>
    <w:p w14:paraId="6C271338" w14:textId="321934D8" w:rsidR="00DC3F63" w:rsidRPr="00DC3F63" w:rsidRDefault="00DC3F63" w:rsidP="00DC3F63">
      <w:pPr>
        <w:rPr>
          <w:sz w:val="2"/>
          <w:szCs w:val="2"/>
        </w:rPr>
      </w:pPr>
    </w:p>
    <w:p w14:paraId="0C0D12B8" w14:textId="6C93E4EC" w:rsidR="00DC3F63" w:rsidRPr="00DC3F63" w:rsidRDefault="00DC3F63" w:rsidP="00DC3F63">
      <w:pPr>
        <w:rPr>
          <w:sz w:val="2"/>
          <w:szCs w:val="2"/>
        </w:rPr>
      </w:pPr>
    </w:p>
    <w:p w14:paraId="00C227E7" w14:textId="33816744" w:rsidR="00DC3F63" w:rsidRPr="00DC3F63" w:rsidRDefault="00DC3F63" w:rsidP="00DC3F63">
      <w:pPr>
        <w:rPr>
          <w:sz w:val="2"/>
          <w:szCs w:val="2"/>
        </w:rPr>
      </w:pPr>
    </w:p>
    <w:p w14:paraId="066364D7" w14:textId="2E202F83" w:rsidR="00DC3F63" w:rsidRPr="00DC3F63" w:rsidRDefault="00DC3F63" w:rsidP="00DC3F63">
      <w:pPr>
        <w:rPr>
          <w:sz w:val="2"/>
          <w:szCs w:val="2"/>
        </w:rPr>
      </w:pPr>
    </w:p>
    <w:p w14:paraId="23CB748B" w14:textId="4F42C050" w:rsidR="00DC3F63" w:rsidRPr="00DC3F63" w:rsidRDefault="00DC3F63" w:rsidP="00DC3F63">
      <w:pPr>
        <w:rPr>
          <w:sz w:val="2"/>
          <w:szCs w:val="2"/>
        </w:rPr>
      </w:pPr>
    </w:p>
    <w:p w14:paraId="4ED8AE04" w14:textId="6998B5A7" w:rsidR="00DC3F63" w:rsidRPr="00DC3F63" w:rsidRDefault="00DC3F63" w:rsidP="00DC3F63">
      <w:pPr>
        <w:rPr>
          <w:sz w:val="2"/>
          <w:szCs w:val="2"/>
        </w:rPr>
      </w:pPr>
    </w:p>
    <w:p w14:paraId="227DBE95" w14:textId="4D0517B8" w:rsidR="00DC3F63" w:rsidRPr="00DC3F63" w:rsidRDefault="00DC3F63" w:rsidP="00DC3F63">
      <w:pPr>
        <w:rPr>
          <w:sz w:val="2"/>
          <w:szCs w:val="2"/>
        </w:rPr>
      </w:pPr>
    </w:p>
    <w:p w14:paraId="576BD385" w14:textId="5E9E81D0" w:rsidR="00DC3F63" w:rsidRPr="00DC3F63" w:rsidRDefault="00DC3F63" w:rsidP="00DC3F63">
      <w:pPr>
        <w:rPr>
          <w:sz w:val="2"/>
          <w:szCs w:val="2"/>
        </w:rPr>
      </w:pPr>
    </w:p>
    <w:p w14:paraId="01E6E301" w14:textId="119F5A0F" w:rsidR="00DC3F63" w:rsidRPr="00DC3F63" w:rsidRDefault="00DC3F63" w:rsidP="00DC3F63">
      <w:pPr>
        <w:rPr>
          <w:sz w:val="2"/>
          <w:szCs w:val="2"/>
        </w:rPr>
      </w:pPr>
    </w:p>
    <w:p w14:paraId="294EA9E0" w14:textId="49D7B83D" w:rsidR="00DC3F63" w:rsidRPr="00DC3F63" w:rsidRDefault="00DC3F63" w:rsidP="00DC3F63">
      <w:pPr>
        <w:rPr>
          <w:sz w:val="2"/>
          <w:szCs w:val="2"/>
        </w:rPr>
      </w:pPr>
    </w:p>
    <w:p w14:paraId="73C3C909" w14:textId="3904460C" w:rsidR="00DC3F63" w:rsidRPr="00DC3F63" w:rsidRDefault="00DC3F63" w:rsidP="00DC3F63">
      <w:pPr>
        <w:rPr>
          <w:sz w:val="2"/>
          <w:szCs w:val="2"/>
        </w:rPr>
      </w:pPr>
    </w:p>
    <w:p w14:paraId="740003DC" w14:textId="3FA11664" w:rsidR="00DC3F63" w:rsidRPr="00DC3F63" w:rsidRDefault="00DC3F63" w:rsidP="00DC3F63">
      <w:pPr>
        <w:rPr>
          <w:sz w:val="2"/>
          <w:szCs w:val="2"/>
        </w:rPr>
      </w:pPr>
    </w:p>
    <w:p w14:paraId="21E4E3C1" w14:textId="65022C64" w:rsidR="00DC3F63" w:rsidRPr="00DC3F63" w:rsidRDefault="00DC3F63" w:rsidP="00DC3F63">
      <w:pPr>
        <w:rPr>
          <w:sz w:val="2"/>
          <w:szCs w:val="2"/>
        </w:rPr>
      </w:pPr>
    </w:p>
    <w:p w14:paraId="1F6DEAE5" w14:textId="56D9229D" w:rsidR="00DC3F63" w:rsidRPr="00DC3F63" w:rsidRDefault="00DC3F63" w:rsidP="00DC3F63">
      <w:pPr>
        <w:rPr>
          <w:sz w:val="2"/>
          <w:szCs w:val="2"/>
        </w:rPr>
      </w:pPr>
    </w:p>
    <w:p w14:paraId="6311CF8D" w14:textId="3D54515A" w:rsidR="00DC3F63" w:rsidRPr="00DC3F63" w:rsidRDefault="00DC3F63" w:rsidP="00DC3F63">
      <w:pPr>
        <w:rPr>
          <w:sz w:val="2"/>
          <w:szCs w:val="2"/>
        </w:rPr>
      </w:pPr>
    </w:p>
    <w:p w14:paraId="66C1D092" w14:textId="346B59F1" w:rsidR="00DC3F63" w:rsidRPr="00DC3F63" w:rsidRDefault="00DC3F63" w:rsidP="00DC3F63">
      <w:pPr>
        <w:rPr>
          <w:sz w:val="2"/>
          <w:szCs w:val="2"/>
        </w:rPr>
      </w:pPr>
    </w:p>
    <w:p w14:paraId="1566316B" w14:textId="4106FC3C" w:rsidR="00DC3F63" w:rsidRDefault="00DC3F63" w:rsidP="00DC3F63">
      <w:pPr>
        <w:rPr>
          <w:sz w:val="2"/>
          <w:szCs w:val="2"/>
        </w:rPr>
      </w:pPr>
    </w:p>
    <w:p w14:paraId="44074F2E" w14:textId="67757931" w:rsidR="0085528C" w:rsidRPr="0085528C" w:rsidRDefault="0085528C" w:rsidP="0085528C">
      <w:pPr>
        <w:rPr>
          <w:sz w:val="2"/>
          <w:szCs w:val="2"/>
        </w:rPr>
      </w:pPr>
    </w:p>
    <w:p w14:paraId="20B732B5" w14:textId="2F20FE6E" w:rsidR="0085528C" w:rsidRPr="0085528C" w:rsidRDefault="0085528C" w:rsidP="0085528C">
      <w:pPr>
        <w:rPr>
          <w:sz w:val="2"/>
          <w:szCs w:val="2"/>
        </w:rPr>
      </w:pPr>
    </w:p>
    <w:p w14:paraId="1FCD900A" w14:textId="2C1B8D73" w:rsidR="0085528C" w:rsidRPr="0085528C" w:rsidRDefault="0085528C" w:rsidP="0085528C">
      <w:pPr>
        <w:rPr>
          <w:sz w:val="2"/>
          <w:szCs w:val="2"/>
        </w:rPr>
      </w:pPr>
    </w:p>
    <w:p w14:paraId="380E48FF" w14:textId="17133EC6" w:rsidR="0085528C" w:rsidRPr="0085528C" w:rsidRDefault="0085528C" w:rsidP="0085528C">
      <w:pPr>
        <w:rPr>
          <w:sz w:val="2"/>
          <w:szCs w:val="2"/>
        </w:rPr>
      </w:pPr>
    </w:p>
    <w:p w14:paraId="585BE721" w14:textId="58BEB57A" w:rsidR="0085528C" w:rsidRPr="0085528C" w:rsidRDefault="0085528C" w:rsidP="0085528C">
      <w:pPr>
        <w:rPr>
          <w:sz w:val="2"/>
          <w:szCs w:val="2"/>
        </w:rPr>
      </w:pPr>
    </w:p>
    <w:p w14:paraId="2744F704" w14:textId="1BC52B4C" w:rsidR="0085528C" w:rsidRPr="0085528C" w:rsidRDefault="0085528C" w:rsidP="0085528C">
      <w:pPr>
        <w:rPr>
          <w:sz w:val="2"/>
          <w:szCs w:val="2"/>
        </w:rPr>
      </w:pPr>
    </w:p>
    <w:p w14:paraId="761ACA17" w14:textId="7CC7B921" w:rsidR="0085528C" w:rsidRPr="0085528C" w:rsidRDefault="0085528C" w:rsidP="0085528C">
      <w:pPr>
        <w:rPr>
          <w:sz w:val="2"/>
          <w:szCs w:val="2"/>
        </w:rPr>
      </w:pPr>
    </w:p>
    <w:p w14:paraId="15163308" w14:textId="0FB0801E" w:rsidR="0085528C" w:rsidRPr="0085528C" w:rsidRDefault="0085528C" w:rsidP="0085528C">
      <w:pPr>
        <w:rPr>
          <w:sz w:val="2"/>
          <w:szCs w:val="2"/>
        </w:rPr>
      </w:pPr>
    </w:p>
    <w:p w14:paraId="455534E1" w14:textId="77777777" w:rsidR="00134B03" w:rsidRPr="000864B4" w:rsidRDefault="00134B03" w:rsidP="00134B03">
      <w:pPr>
        <w:spacing w:line="360" w:lineRule="auto"/>
        <w:jc w:val="both"/>
        <w:rPr>
          <w:b/>
          <w:sz w:val="28"/>
          <w:szCs w:val="28"/>
        </w:rPr>
      </w:pPr>
      <w:r w:rsidRPr="000864B4">
        <w:rPr>
          <w:b/>
          <w:sz w:val="28"/>
          <w:szCs w:val="28"/>
        </w:rPr>
        <w:t>FOR IMMEDIATE RELEASE</w:t>
      </w:r>
    </w:p>
    <w:p w14:paraId="70DA70B4" w14:textId="77777777" w:rsidR="00134B03" w:rsidRPr="00E106C7" w:rsidRDefault="00134B03" w:rsidP="00134B03"/>
    <w:p w14:paraId="7E0A5062" w14:textId="6F102F64" w:rsidR="00AD6A93" w:rsidRDefault="00AD6A93" w:rsidP="00AD6A93">
      <w:pPr>
        <w:spacing w:before="180" w:after="120" w:line="360" w:lineRule="auto"/>
        <w:ind w:right="720"/>
        <w:jc w:val="center"/>
        <w:rPr>
          <w:b/>
          <w:sz w:val="28"/>
          <w:szCs w:val="28"/>
          <w:shd w:val="clear" w:color="auto" w:fill="FFFFFF"/>
        </w:rPr>
      </w:pPr>
      <w:r w:rsidRPr="00AD6A93">
        <w:rPr>
          <w:b/>
          <w:sz w:val="28"/>
          <w:szCs w:val="28"/>
          <w:shd w:val="clear" w:color="auto" w:fill="FFFFFF"/>
        </w:rPr>
        <w:t>Terex Washing Systems to Present New FM 300 Compact</w:t>
      </w:r>
      <w:r w:rsidR="002F5EB5">
        <w:rPr>
          <w:b/>
          <w:sz w:val="28"/>
          <w:szCs w:val="28"/>
          <w:shd w:val="clear" w:color="auto" w:fill="FFFFFF"/>
        </w:rPr>
        <w:t xml:space="preserve"> </w:t>
      </w:r>
      <w:r w:rsidRPr="00AD6A93">
        <w:rPr>
          <w:b/>
          <w:sz w:val="28"/>
          <w:szCs w:val="28"/>
          <w:shd w:val="clear" w:color="auto" w:fill="FFFFFF"/>
        </w:rPr>
        <w:t>at CONEXPO-CON/AGG 2026</w:t>
      </w:r>
    </w:p>
    <w:p w14:paraId="2E18A952" w14:textId="47D59550" w:rsidR="00AD6A93" w:rsidRDefault="00AD6A93" w:rsidP="00AD6A93">
      <w:pPr>
        <w:rPr>
          <w:bCs/>
        </w:rPr>
      </w:pPr>
      <w:r w:rsidRPr="00AD6A93">
        <w:rPr>
          <w:bCs/>
        </w:rPr>
        <w:t>Terex</w:t>
      </w:r>
      <w:r>
        <w:rPr>
          <w:bCs/>
        </w:rPr>
        <w:t>®</w:t>
      </w:r>
      <w:r w:rsidRPr="00AD6A93">
        <w:rPr>
          <w:bCs/>
        </w:rPr>
        <w:t xml:space="preserve"> Washing Systems will showcase the new FM 300 Compact™, the largest model in the FM Compact™ range, on the Terex stand at CONEXPO-CON/AGG 2026 in the Silver Lot, Booth SV2357. The FM 300 Compact™ is designed to deliver up to 300 tph of dewatered sand from a single modular chassis. This makes it the ideal solution for quarries and operators seeking clean, spec-compliant sand with a minimal footprint.</w:t>
      </w:r>
    </w:p>
    <w:p w14:paraId="2C01D582" w14:textId="77777777" w:rsidR="00AD6A93" w:rsidRDefault="00AD6A93" w:rsidP="00AD6A93">
      <w:pPr>
        <w:rPr>
          <w:bCs/>
        </w:rPr>
      </w:pPr>
    </w:p>
    <w:p w14:paraId="45C5131F" w14:textId="18638ACF" w:rsidR="00AD6A93" w:rsidRDefault="00AD6A93" w:rsidP="00AD6A93">
      <w:pPr>
        <w:rPr>
          <w:bCs/>
        </w:rPr>
      </w:pPr>
      <w:r w:rsidRPr="00AD6A93">
        <w:rPr>
          <w:bCs/>
        </w:rPr>
        <w:t xml:space="preserve">The unit brings together a collection tank, centrifugal slurry pump system, </w:t>
      </w:r>
      <w:proofErr w:type="spellStart"/>
      <w:r w:rsidRPr="00AD6A93">
        <w:rPr>
          <w:bCs/>
        </w:rPr>
        <w:t>hydrocyclone</w:t>
      </w:r>
      <w:proofErr w:type="spellEnd"/>
      <w:r w:rsidRPr="00AD6A93">
        <w:rPr>
          <w:bCs/>
        </w:rPr>
        <w:t xml:space="preserve"> arrangement and a high</w:t>
      </w:r>
      <w:r w:rsidRPr="00AD6A93">
        <w:rPr>
          <w:rFonts w:ascii="Cambria Math" w:hAnsi="Cambria Math" w:cs="Cambria Math"/>
          <w:bCs/>
        </w:rPr>
        <w:t>‑</w:t>
      </w:r>
      <w:r w:rsidRPr="00AD6A93">
        <w:rPr>
          <w:bCs/>
        </w:rPr>
        <w:t>frequency dewatering screen, providing an integrated solution for removing clay</w:t>
      </w:r>
      <w:r w:rsidR="00427743">
        <w:rPr>
          <w:bCs/>
        </w:rPr>
        <w:t xml:space="preserve"> and </w:t>
      </w:r>
      <w:r w:rsidRPr="00AD6A93">
        <w:rPr>
          <w:bCs/>
        </w:rPr>
        <w:t>silt while maintaining a compact footprint</w:t>
      </w:r>
      <w:r w:rsidR="00910C63">
        <w:rPr>
          <w:bCs/>
        </w:rPr>
        <w:t xml:space="preserve"> </w:t>
      </w:r>
      <w:r w:rsidR="00F27297">
        <w:rPr>
          <w:bCs/>
        </w:rPr>
        <w:t xml:space="preserve">of </w:t>
      </w:r>
      <w:r w:rsidR="00910C63" w:rsidRPr="00910C63">
        <w:rPr>
          <w:bCs/>
        </w:rPr>
        <w:t>33 ft 3 in (10.13 m) in height, 17 ft 7 in (5.36 m) in width, and 28 ft 6 in (8.69 m) in length</w:t>
      </w:r>
      <w:r w:rsidRPr="00AD6A93">
        <w:rPr>
          <w:bCs/>
        </w:rPr>
        <w:t>. The system uses high</w:t>
      </w:r>
      <w:r w:rsidRPr="00AD6A93">
        <w:rPr>
          <w:rFonts w:ascii="Cambria Math" w:hAnsi="Cambria Math" w:cs="Cambria Math"/>
          <w:bCs/>
        </w:rPr>
        <w:t>‑</w:t>
      </w:r>
      <w:r w:rsidRPr="00AD6A93">
        <w:rPr>
          <w:bCs/>
        </w:rPr>
        <w:t>efficiency, rubber</w:t>
      </w:r>
      <w:r w:rsidRPr="00AD6A93">
        <w:rPr>
          <w:rFonts w:ascii="Cambria Math" w:hAnsi="Cambria Math" w:cs="Cambria Math"/>
          <w:bCs/>
        </w:rPr>
        <w:t>‑</w:t>
      </w:r>
      <w:r w:rsidRPr="00AD6A93">
        <w:rPr>
          <w:bCs/>
        </w:rPr>
        <w:t xml:space="preserve">lined </w:t>
      </w:r>
      <w:proofErr w:type="spellStart"/>
      <w:r w:rsidRPr="00AD6A93">
        <w:rPr>
          <w:bCs/>
        </w:rPr>
        <w:t>hydrocyclones</w:t>
      </w:r>
      <w:proofErr w:type="spellEnd"/>
      <w:r w:rsidRPr="00AD6A93">
        <w:rPr>
          <w:bCs/>
        </w:rPr>
        <w:t xml:space="preserve"> to remove fines </w:t>
      </w:r>
      <w:r w:rsidR="00427743">
        <w:rPr>
          <w:bCs/>
        </w:rPr>
        <w:t>below</w:t>
      </w:r>
      <w:r w:rsidRPr="00AD6A93">
        <w:rPr>
          <w:bCs/>
        </w:rPr>
        <w:t xml:space="preserve"> #200 (75 µm) and can produce up to two grades of clean sand. Wear components, including liners in the underflow box and </w:t>
      </w:r>
      <w:proofErr w:type="spellStart"/>
      <w:r w:rsidRPr="00AD6A93">
        <w:rPr>
          <w:bCs/>
        </w:rPr>
        <w:t>hydrocyclones</w:t>
      </w:r>
      <w:proofErr w:type="spellEnd"/>
      <w:r w:rsidRPr="00AD6A93">
        <w:rPr>
          <w:bCs/>
        </w:rPr>
        <w:t xml:space="preserve">, are replaceable in either rubber or ceramic to support extended service life. </w:t>
      </w:r>
    </w:p>
    <w:p w14:paraId="7CAFA91F" w14:textId="77777777" w:rsidR="00AD6A93" w:rsidRDefault="00AD6A93" w:rsidP="00AD6A93">
      <w:pPr>
        <w:rPr>
          <w:bCs/>
        </w:rPr>
      </w:pPr>
    </w:p>
    <w:p w14:paraId="3D8AD3F9" w14:textId="77777777" w:rsidR="00AD6A93" w:rsidRDefault="00AD6A93" w:rsidP="00AD6A93">
      <w:pPr>
        <w:rPr>
          <w:bCs/>
        </w:rPr>
      </w:pPr>
      <w:r w:rsidRPr="00AD6A93">
        <w:rPr>
          <w:bCs/>
        </w:rPr>
        <w:t>The dewatering screen is a linear</w:t>
      </w:r>
      <w:r w:rsidRPr="00AD6A93">
        <w:rPr>
          <w:rFonts w:ascii="Cambria Math" w:hAnsi="Cambria Math" w:cs="Cambria Math"/>
          <w:bCs/>
        </w:rPr>
        <w:t>‑</w:t>
      </w:r>
      <w:r w:rsidRPr="00AD6A93">
        <w:rPr>
          <w:bCs/>
        </w:rPr>
        <w:t>motion, high</w:t>
      </w:r>
      <w:r w:rsidRPr="00AD6A93">
        <w:rPr>
          <w:rFonts w:ascii="Cambria Math" w:hAnsi="Cambria Math" w:cs="Cambria Math"/>
          <w:bCs/>
        </w:rPr>
        <w:t>‑</w:t>
      </w:r>
      <w:r w:rsidRPr="00AD6A93">
        <w:rPr>
          <w:bCs/>
        </w:rPr>
        <w:t>frequency unit capable of handling the full 300</w:t>
      </w:r>
      <w:r w:rsidRPr="00AD6A93">
        <w:rPr>
          <w:rFonts w:ascii="Cambria Math" w:hAnsi="Cambria Math" w:cs="Cambria Math"/>
          <w:bCs/>
        </w:rPr>
        <w:t>‑</w:t>
      </w:r>
      <w:r w:rsidRPr="00AD6A93">
        <w:rPr>
          <w:bCs/>
        </w:rPr>
        <w:t>tph throughput, with modular polyurethane media designed for straightforward change</w:t>
      </w:r>
      <w:r w:rsidRPr="00AD6A93">
        <w:rPr>
          <w:rFonts w:ascii="Cambria Math" w:hAnsi="Cambria Math" w:cs="Cambria Math"/>
          <w:bCs/>
        </w:rPr>
        <w:t>‑</w:t>
      </w:r>
      <w:r w:rsidRPr="00AD6A93">
        <w:rPr>
          <w:bCs/>
        </w:rPr>
        <w:t>out. A self</w:t>
      </w:r>
      <w:r w:rsidRPr="00AD6A93">
        <w:rPr>
          <w:rFonts w:ascii="Cambria Math" w:hAnsi="Cambria Math" w:cs="Cambria Math"/>
          <w:bCs/>
        </w:rPr>
        <w:t>‑</w:t>
      </w:r>
      <w:r w:rsidRPr="00AD6A93">
        <w:rPr>
          <w:bCs/>
        </w:rPr>
        <w:t>regulating float level mechanism maintains consistent tank volume and protects the pump from running dry, supporting consistent operation throughout varying feed conditions. All slurry pipework on the machine is fully rubber</w:t>
      </w:r>
      <w:r w:rsidRPr="00AD6A93">
        <w:rPr>
          <w:rFonts w:ascii="Cambria Math" w:hAnsi="Cambria Math" w:cs="Cambria Math"/>
          <w:bCs/>
        </w:rPr>
        <w:t>‑</w:t>
      </w:r>
      <w:r w:rsidRPr="00AD6A93">
        <w:rPr>
          <w:bCs/>
        </w:rPr>
        <w:t xml:space="preserve">lined for improved durability. </w:t>
      </w:r>
    </w:p>
    <w:p w14:paraId="2A6E2CA1" w14:textId="77777777" w:rsidR="00AD6A93" w:rsidRDefault="00AD6A93" w:rsidP="00AD6A93">
      <w:pPr>
        <w:rPr>
          <w:bCs/>
        </w:rPr>
      </w:pPr>
    </w:p>
    <w:p w14:paraId="104C4C04" w14:textId="104BDD84" w:rsidR="00AD6A93" w:rsidRDefault="00AD6A93" w:rsidP="00AD6A93">
      <w:pPr>
        <w:rPr>
          <w:bCs/>
        </w:rPr>
      </w:pPr>
      <w:r w:rsidRPr="00AD6A93">
        <w:rPr>
          <w:bCs/>
        </w:rPr>
        <w:t xml:space="preserve">The FM 300 Compact™ is designed with accessible maintenance zones, including clear access to pump and motor assemblies. </w:t>
      </w:r>
      <w:r w:rsidR="00910C63" w:rsidRPr="00910C63">
        <w:rPr>
          <w:bCs/>
        </w:rPr>
        <w:t>Marsh Mellow™</w:t>
      </w:r>
      <w:r w:rsidR="00910C63">
        <w:rPr>
          <w:bCs/>
        </w:rPr>
        <w:t xml:space="preserve"> v</w:t>
      </w:r>
      <w:r w:rsidRPr="00AD6A93">
        <w:rPr>
          <w:bCs/>
        </w:rPr>
        <w:t xml:space="preserve">ibration isolation mounts help reduce structural load, and emergency stops are located across the plant. Optional control panel integration is available, and walkways are fully </w:t>
      </w:r>
      <w:proofErr w:type="spellStart"/>
      <w:r w:rsidRPr="00AD6A93">
        <w:rPr>
          <w:bCs/>
        </w:rPr>
        <w:t>galvanised</w:t>
      </w:r>
      <w:proofErr w:type="spellEnd"/>
      <w:r w:rsidRPr="00AD6A93">
        <w:rPr>
          <w:bCs/>
        </w:rPr>
        <w:t xml:space="preserve"> with GRP flooring to provide safe access to operational areas. A sloped tank and low</w:t>
      </w:r>
      <w:r w:rsidRPr="00AD6A93">
        <w:rPr>
          <w:rFonts w:ascii="Cambria Math" w:hAnsi="Cambria Math" w:cs="Cambria Math"/>
          <w:bCs/>
        </w:rPr>
        <w:t>‑</w:t>
      </w:r>
      <w:r w:rsidRPr="00AD6A93">
        <w:rPr>
          <w:bCs/>
        </w:rPr>
        <w:t>friction discharge chute help minimise fine material build</w:t>
      </w:r>
      <w:r w:rsidRPr="00AD6A93">
        <w:rPr>
          <w:rFonts w:ascii="Cambria Math" w:hAnsi="Cambria Math" w:cs="Cambria Math"/>
          <w:bCs/>
        </w:rPr>
        <w:t>‑</w:t>
      </w:r>
      <w:r w:rsidRPr="00AD6A93">
        <w:rPr>
          <w:bCs/>
        </w:rPr>
        <w:t xml:space="preserve">up and maintain smooth flow through the system. </w:t>
      </w:r>
    </w:p>
    <w:p w14:paraId="57037439" w14:textId="77777777" w:rsidR="00AD6A93" w:rsidRPr="00AD6A93" w:rsidRDefault="00AD6A93" w:rsidP="00AD6A93">
      <w:pPr>
        <w:rPr>
          <w:bCs/>
        </w:rPr>
      </w:pPr>
    </w:p>
    <w:p w14:paraId="4E1C2A5F" w14:textId="7F626DEE" w:rsidR="00AD6A93" w:rsidRDefault="00AD6A93" w:rsidP="00AD6A93">
      <w:pPr>
        <w:rPr>
          <w:bCs/>
        </w:rPr>
      </w:pPr>
      <w:r w:rsidRPr="00AD6A93">
        <w:rPr>
          <w:bCs/>
        </w:rPr>
        <w:t>“We developed the FM 300 Compact™ to give operators a high</w:t>
      </w:r>
      <w:r w:rsidRPr="00AD6A93">
        <w:rPr>
          <w:rFonts w:ascii="Cambria Math" w:hAnsi="Cambria Math" w:cs="Cambria Math"/>
          <w:bCs/>
        </w:rPr>
        <w:t>‑</w:t>
      </w:r>
      <w:r w:rsidRPr="00AD6A93">
        <w:rPr>
          <w:bCs/>
        </w:rPr>
        <w:t>capacity sand washing solution within a compact, easy</w:t>
      </w:r>
      <w:r w:rsidRPr="00AD6A93">
        <w:rPr>
          <w:rFonts w:ascii="Cambria Math" w:hAnsi="Cambria Math" w:cs="Cambria Math"/>
          <w:bCs/>
        </w:rPr>
        <w:t>‑</w:t>
      </w:r>
      <w:r w:rsidRPr="00AD6A93">
        <w:rPr>
          <w:bCs/>
        </w:rPr>
        <w:t>to</w:t>
      </w:r>
      <w:r w:rsidRPr="00AD6A93">
        <w:rPr>
          <w:rFonts w:ascii="Cambria Math" w:hAnsi="Cambria Math" w:cs="Cambria Math"/>
          <w:bCs/>
        </w:rPr>
        <w:t>‑</w:t>
      </w:r>
      <w:r w:rsidRPr="00AD6A93">
        <w:rPr>
          <w:bCs/>
        </w:rPr>
        <w:t xml:space="preserve">integrate footprint,” said </w:t>
      </w:r>
      <w:r>
        <w:rPr>
          <w:bCs/>
        </w:rPr>
        <w:t xml:space="preserve">Mark Fisher, Business Line Director at Terex Washing Systems. </w:t>
      </w:r>
      <w:r w:rsidRPr="00AD6A93">
        <w:rPr>
          <w:bCs/>
        </w:rPr>
        <w:t>“</w:t>
      </w:r>
      <w:r w:rsidR="00F27297" w:rsidRPr="00F27297">
        <w:rPr>
          <w:bCs/>
        </w:rPr>
        <w:t>CONEXPO provides an important opportunity for customers to see the machine up close, understand its capabilities and discuss real</w:t>
      </w:r>
      <w:r w:rsidR="00F27297" w:rsidRPr="00F27297">
        <w:rPr>
          <w:rFonts w:ascii="Cambria Math" w:hAnsi="Cambria Math" w:cs="Cambria Math"/>
          <w:bCs/>
        </w:rPr>
        <w:t>‑</w:t>
      </w:r>
      <w:r w:rsidR="00F27297" w:rsidRPr="00F27297">
        <w:rPr>
          <w:bCs/>
        </w:rPr>
        <w:t>world applications. We look forward to welcoming visitors to the Terex stand and talking with them about how this unit can support consistent production of clean, specification</w:t>
      </w:r>
      <w:r w:rsidR="00F27297" w:rsidRPr="00F27297">
        <w:rPr>
          <w:rFonts w:ascii="Cambria Math" w:hAnsi="Cambria Math" w:cs="Cambria Math"/>
          <w:bCs/>
        </w:rPr>
        <w:t>‑</w:t>
      </w:r>
      <w:r w:rsidR="00F27297" w:rsidRPr="00F27297">
        <w:rPr>
          <w:bCs/>
        </w:rPr>
        <w:t>ready sand while managing water and energy use effectively</w:t>
      </w:r>
      <w:r w:rsidRPr="00AD6A93">
        <w:rPr>
          <w:bCs/>
        </w:rPr>
        <w:t>.”</w:t>
      </w:r>
    </w:p>
    <w:p w14:paraId="1F779371" w14:textId="77777777" w:rsidR="00910C63" w:rsidRDefault="00910C63" w:rsidP="00AD6A93">
      <w:pPr>
        <w:rPr>
          <w:bCs/>
        </w:rPr>
      </w:pPr>
    </w:p>
    <w:p w14:paraId="096ACE65" w14:textId="7C6089B4" w:rsidR="00910C63" w:rsidRDefault="00910C63" w:rsidP="00AD6A93">
      <w:pPr>
        <w:rPr>
          <w:bCs/>
        </w:rPr>
      </w:pPr>
      <w:r>
        <w:rPr>
          <w:bCs/>
        </w:rPr>
        <w:t xml:space="preserve">For more information, please visit: </w:t>
      </w:r>
      <w:hyperlink r:id="rId5" w:history="1">
        <w:r w:rsidRPr="00D371C4">
          <w:rPr>
            <w:rStyle w:val="Hyperlink"/>
            <w:bCs/>
          </w:rPr>
          <w:t>www.terex.com/washing/en</w:t>
        </w:r>
      </w:hyperlink>
      <w:r>
        <w:rPr>
          <w:bCs/>
        </w:rPr>
        <w:t xml:space="preserve"> </w:t>
      </w:r>
    </w:p>
    <w:p w14:paraId="6CADB960" w14:textId="77777777" w:rsidR="00AD6A93" w:rsidRDefault="00AD6A93" w:rsidP="00AD6A93">
      <w:pPr>
        <w:jc w:val="center"/>
        <w:rPr>
          <w:bCs/>
        </w:rPr>
      </w:pPr>
    </w:p>
    <w:p w14:paraId="38EBAA2F" w14:textId="29924D57" w:rsidR="00134B03" w:rsidRPr="008E04A7" w:rsidRDefault="00134B03" w:rsidP="00AD6A93">
      <w:pPr>
        <w:jc w:val="center"/>
        <w:rPr>
          <w:rStyle w:val="Strong"/>
          <w:sz w:val="28"/>
          <w:szCs w:val="28"/>
          <w:lang w:val="en"/>
        </w:rPr>
      </w:pPr>
      <w:r w:rsidRPr="008E04A7">
        <w:rPr>
          <w:rStyle w:val="Strong"/>
          <w:sz w:val="28"/>
          <w:szCs w:val="28"/>
          <w:lang w:val="en"/>
        </w:rPr>
        <w:t>ENDS</w:t>
      </w:r>
    </w:p>
    <w:p w14:paraId="24709C62" w14:textId="77777777" w:rsidR="00910C63" w:rsidRDefault="00910C63">
      <w:pPr>
        <w:rPr>
          <w:rStyle w:val="Strong"/>
          <w:lang w:val="en"/>
        </w:rPr>
      </w:pPr>
      <w:r>
        <w:rPr>
          <w:rStyle w:val="Strong"/>
          <w:lang w:val="en"/>
        </w:rPr>
        <w:br w:type="page"/>
      </w:r>
    </w:p>
    <w:p w14:paraId="43EC936F" w14:textId="7BC089BA" w:rsidR="00134B03" w:rsidRDefault="00134B03" w:rsidP="00134B03">
      <w:pPr>
        <w:rPr>
          <w:rStyle w:val="Strong"/>
          <w:lang w:val="en"/>
        </w:rPr>
      </w:pPr>
      <w:r w:rsidRPr="008E04A7">
        <w:rPr>
          <w:rStyle w:val="Strong"/>
          <w:lang w:val="en"/>
        </w:rPr>
        <w:lastRenderedPageBreak/>
        <w:t>Media Contact</w:t>
      </w:r>
      <w:r>
        <w:rPr>
          <w:rStyle w:val="Strong"/>
          <w:lang w:val="en"/>
        </w:rPr>
        <w:t>s</w:t>
      </w:r>
      <w:r w:rsidRPr="008E04A7">
        <w:rPr>
          <w:rStyle w:val="Strong"/>
          <w:lang w:val="en"/>
        </w:rPr>
        <w:t>:</w:t>
      </w:r>
    </w:p>
    <w:p w14:paraId="6955C340" w14:textId="77777777" w:rsidR="006246D8" w:rsidRPr="008E04A7" w:rsidRDefault="006246D8" w:rsidP="00134B03"/>
    <w:p w14:paraId="1F6ACEA3" w14:textId="3486113F" w:rsidR="00910C63" w:rsidRPr="00910C63" w:rsidRDefault="00910C63" w:rsidP="00910C63">
      <w:r w:rsidRPr="00910C63">
        <w:rPr>
          <w:b/>
          <w:bCs/>
          <w:color w:val="D3072A"/>
        </w:rPr>
        <w:t>Niamh-Anne McNally</w:t>
      </w:r>
      <w:r w:rsidR="00134B03" w:rsidRPr="00134B03">
        <w:rPr>
          <w:color w:val="D3072A"/>
        </w:rPr>
        <w:br/>
      </w:r>
      <w:r w:rsidR="00134B03" w:rsidRPr="008E04A7">
        <w:t xml:space="preserve">Marketing Manager, </w:t>
      </w:r>
      <w:r w:rsidR="00134B03">
        <w:t>Terex Washing Systems</w:t>
      </w:r>
      <w:r w:rsidR="00134B03" w:rsidRPr="008E04A7">
        <w:br/>
      </w:r>
      <w:r w:rsidRPr="00910C63">
        <w:t>+44 7345 769225</w:t>
      </w:r>
    </w:p>
    <w:p w14:paraId="5F843798" w14:textId="45069B16" w:rsidR="00134B03" w:rsidRPr="00910C63" w:rsidRDefault="00910C63" w:rsidP="00910C63">
      <w:hyperlink r:id="rId6" w:history="1">
        <w:r w:rsidRPr="00D371C4">
          <w:rPr>
            <w:rStyle w:val="Hyperlink"/>
          </w:rPr>
          <w:t>niamhanne.mcnally@terex.com</w:t>
        </w:r>
      </w:hyperlink>
      <w:r>
        <w:t xml:space="preserve"> </w:t>
      </w:r>
    </w:p>
    <w:p w14:paraId="6E55B827" w14:textId="77777777" w:rsidR="00134B03" w:rsidRDefault="00134B03" w:rsidP="00134B03">
      <w:pPr>
        <w:rPr>
          <w:sz w:val="2"/>
          <w:szCs w:val="2"/>
        </w:rPr>
      </w:pPr>
      <w:hyperlink r:id="rId7" w:history="1">
        <w:r w:rsidRPr="00513A9F">
          <w:rPr>
            <w:rStyle w:val="Hyperlink"/>
          </w:rPr>
          <w:t>www.terex.com/washing</w:t>
        </w:r>
      </w:hyperlink>
      <w:r>
        <w:t xml:space="preserve"> </w:t>
      </w:r>
    </w:p>
    <w:p w14:paraId="65E0D24D" w14:textId="6986AC9F" w:rsidR="00134B03" w:rsidRPr="008E04A7" w:rsidRDefault="00134B03" w:rsidP="00134B03"/>
    <w:p w14:paraId="7CF0D106" w14:textId="77777777" w:rsidR="00134B03" w:rsidRPr="008E04A7" w:rsidRDefault="00134B03" w:rsidP="00134B03"/>
    <w:p w14:paraId="3D8FD974" w14:textId="73A82C37" w:rsidR="00134B03" w:rsidRPr="008E04A7" w:rsidRDefault="00134B03" w:rsidP="00134B03">
      <w:r w:rsidRPr="00134B03">
        <w:rPr>
          <w:b/>
          <w:bCs/>
          <w:color w:val="D3072A"/>
        </w:rPr>
        <w:t>Kerry-Ann McGeown</w:t>
      </w:r>
      <w:r w:rsidRPr="008E04A7">
        <w:br/>
        <w:t>Global Communications Manager, Terex MP</w:t>
      </w:r>
      <w:r w:rsidRPr="008E04A7">
        <w:br/>
      </w:r>
      <w:hyperlink r:id="rId8" w:history="1">
        <w:r w:rsidR="00507B8C" w:rsidRPr="0032559B">
          <w:rPr>
            <w:rStyle w:val="Hyperlink"/>
          </w:rPr>
          <w:t>kerry-ann.mcgeown@terex.com</w:t>
        </w:r>
      </w:hyperlink>
      <w:r w:rsidRPr="008E04A7">
        <w:t xml:space="preserve"> </w:t>
      </w:r>
    </w:p>
    <w:p w14:paraId="5295FDCC" w14:textId="77777777" w:rsidR="00134B03" w:rsidRPr="008E04A7" w:rsidRDefault="00134B03" w:rsidP="00134B03"/>
    <w:p w14:paraId="5F365FF6" w14:textId="77777777" w:rsidR="00134B03" w:rsidRPr="008E04A7" w:rsidRDefault="00134B03" w:rsidP="00134B03">
      <w:pPr>
        <w:rPr>
          <w:b/>
          <w:bCs/>
        </w:rPr>
      </w:pPr>
      <w:r w:rsidRPr="008E04A7">
        <w:rPr>
          <w:b/>
          <w:bCs/>
        </w:rPr>
        <w:t>About Terex:</w:t>
      </w:r>
    </w:p>
    <w:p w14:paraId="6CE60A42" w14:textId="1B5D3EF7" w:rsidR="00DC3F63" w:rsidRPr="00910C63" w:rsidRDefault="00134B03" w:rsidP="00134B03">
      <w:pPr>
        <w:spacing w:line="276" w:lineRule="auto"/>
        <w:rPr>
          <w:color w:val="000000" w:themeColor="text1"/>
          <w:sz w:val="18"/>
          <w:szCs w:val="18"/>
        </w:rPr>
      </w:pPr>
      <w:r w:rsidRPr="00910C63">
        <w:rPr>
          <w:rStyle w:val="normaltextrun"/>
          <w:color w:val="000000"/>
          <w:sz w:val="18"/>
          <w:szCs w:val="18"/>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r w:rsidR="009860FD" w:rsidRPr="00910C63">
        <w:rPr>
          <w:noProof/>
          <w:sz w:val="18"/>
          <w:szCs w:val="18"/>
        </w:rPr>
        <w:drawing>
          <wp:anchor distT="0" distB="0" distL="0" distR="0" simplePos="0" relativeHeight="487565824" behindDoc="1" locked="0" layoutInCell="1" allowOverlap="1" wp14:anchorId="03332EC3" wp14:editId="79514900">
            <wp:simplePos x="0" y="0"/>
            <wp:positionH relativeFrom="page">
              <wp:align>right</wp:align>
            </wp:positionH>
            <wp:positionV relativeFrom="page">
              <wp:posOffset>8454389</wp:posOffset>
            </wp:positionV>
            <wp:extent cx="1915795" cy="2298963"/>
            <wp:effectExtent l="0" t="0" r="8255" b="635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915795" cy="2298963"/>
                    </a:xfrm>
                    <a:prstGeom prst="rect">
                      <a:avLst/>
                    </a:prstGeom>
                  </pic:spPr>
                </pic:pic>
              </a:graphicData>
            </a:graphic>
            <wp14:sizeRelH relativeFrom="margin">
              <wp14:pctWidth>0</wp14:pctWidth>
            </wp14:sizeRelH>
            <wp14:sizeRelV relativeFrom="margin">
              <wp14:pctHeight>0</wp14:pctHeight>
            </wp14:sizeRelV>
          </wp:anchor>
        </w:drawing>
      </w:r>
    </w:p>
    <w:p w14:paraId="2128C7E5" w14:textId="2DA4357A" w:rsidR="00DC3F63" w:rsidRPr="00DC3F63" w:rsidRDefault="00DC3F63" w:rsidP="00DC3F63">
      <w:pPr>
        <w:rPr>
          <w:sz w:val="2"/>
          <w:szCs w:val="2"/>
        </w:rPr>
      </w:pPr>
    </w:p>
    <w:p w14:paraId="163A5CD6" w14:textId="0B28FDC0" w:rsidR="00DC3F63" w:rsidRPr="00DC3F63" w:rsidRDefault="00DC3F63" w:rsidP="00DC3F63">
      <w:pPr>
        <w:rPr>
          <w:sz w:val="2"/>
          <w:szCs w:val="2"/>
        </w:rPr>
      </w:pPr>
    </w:p>
    <w:p w14:paraId="4C273098" w14:textId="16687117" w:rsidR="00DC3F63" w:rsidRPr="00DC3F63" w:rsidRDefault="00DC3F63" w:rsidP="00DC3F63">
      <w:pPr>
        <w:rPr>
          <w:sz w:val="2"/>
          <w:szCs w:val="2"/>
        </w:rPr>
      </w:pPr>
    </w:p>
    <w:p w14:paraId="4BA50C67" w14:textId="5B5D498F" w:rsidR="00DC3F63" w:rsidRPr="00DC3F63" w:rsidRDefault="00DC3F63" w:rsidP="00DC3F63">
      <w:pPr>
        <w:rPr>
          <w:sz w:val="2"/>
          <w:szCs w:val="2"/>
        </w:rPr>
      </w:pPr>
    </w:p>
    <w:p w14:paraId="5B3534AC" w14:textId="0DC97A35" w:rsidR="00DC3F63" w:rsidRPr="00DC3F63" w:rsidRDefault="00DC3F63" w:rsidP="00DC3F63">
      <w:pPr>
        <w:rPr>
          <w:sz w:val="2"/>
          <w:szCs w:val="2"/>
        </w:rPr>
      </w:pPr>
    </w:p>
    <w:p w14:paraId="645E9212" w14:textId="2F4E7F9D" w:rsidR="00DC3F63" w:rsidRPr="00DC3F63" w:rsidRDefault="00DC3F63" w:rsidP="00DC3F63">
      <w:pPr>
        <w:rPr>
          <w:sz w:val="2"/>
          <w:szCs w:val="2"/>
        </w:rPr>
      </w:pPr>
    </w:p>
    <w:p w14:paraId="5198BF1A" w14:textId="27A5ADC0" w:rsidR="00DC3F63" w:rsidRPr="00DC3F63" w:rsidRDefault="00DC3F63" w:rsidP="00DC3F63">
      <w:pPr>
        <w:rPr>
          <w:sz w:val="2"/>
          <w:szCs w:val="2"/>
        </w:rPr>
      </w:pPr>
    </w:p>
    <w:p w14:paraId="434CFE22" w14:textId="476020EF" w:rsidR="00DC3F63" w:rsidRPr="00DC3F63" w:rsidRDefault="00DC3F63" w:rsidP="00DC3F63">
      <w:pPr>
        <w:rPr>
          <w:sz w:val="2"/>
          <w:szCs w:val="2"/>
        </w:rPr>
      </w:pPr>
    </w:p>
    <w:p w14:paraId="49341BDB" w14:textId="0C71215E" w:rsidR="00DC3F63" w:rsidRPr="00DC3F63" w:rsidRDefault="00DC3F63" w:rsidP="00DC3F63">
      <w:pPr>
        <w:rPr>
          <w:sz w:val="2"/>
          <w:szCs w:val="2"/>
        </w:rPr>
      </w:pPr>
    </w:p>
    <w:p w14:paraId="586372EF" w14:textId="7B6A0043" w:rsidR="00DC3F63" w:rsidRPr="00DC3F63" w:rsidRDefault="00DC3F63" w:rsidP="00DC3F63">
      <w:pPr>
        <w:rPr>
          <w:sz w:val="2"/>
          <w:szCs w:val="2"/>
        </w:rPr>
      </w:pPr>
    </w:p>
    <w:p w14:paraId="1529059B" w14:textId="4CBF53D9" w:rsidR="00DC3F63" w:rsidRPr="00DC3F63" w:rsidRDefault="00DC3F63" w:rsidP="00DC3F63">
      <w:pPr>
        <w:rPr>
          <w:sz w:val="2"/>
          <w:szCs w:val="2"/>
        </w:rPr>
      </w:pPr>
    </w:p>
    <w:p w14:paraId="6C4F0212" w14:textId="405840C3" w:rsidR="00DC3F63" w:rsidRPr="00DC3F63" w:rsidRDefault="00DC3F63" w:rsidP="00DC3F63">
      <w:pPr>
        <w:rPr>
          <w:sz w:val="2"/>
          <w:szCs w:val="2"/>
        </w:rPr>
      </w:pPr>
    </w:p>
    <w:p w14:paraId="1D956BC3" w14:textId="197B5634" w:rsidR="00DC3F63" w:rsidRPr="00DC3F63" w:rsidRDefault="00DC3F63" w:rsidP="00DC3F63">
      <w:pPr>
        <w:rPr>
          <w:sz w:val="2"/>
          <w:szCs w:val="2"/>
        </w:rPr>
      </w:pPr>
    </w:p>
    <w:p w14:paraId="110D9B37" w14:textId="5CA604F3" w:rsidR="00DC3F63" w:rsidRPr="00DC3F63" w:rsidRDefault="00DC3F63" w:rsidP="00DC3F63">
      <w:pPr>
        <w:rPr>
          <w:sz w:val="2"/>
          <w:szCs w:val="2"/>
        </w:rPr>
      </w:pPr>
    </w:p>
    <w:p w14:paraId="21054108" w14:textId="4B719804" w:rsidR="00DC3F63" w:rsidRPr="00DC3F63" w:rsidRDefault="00DC3F63" w:rsidP="00DC3F63">
      <w:pPr>
        <w:rPr>
          <w:sz w:val="2"/>
          <w:szCs w:val="2"/>
        </w:rPr>
      </w:pPr>
    </w:p>
    <w:p w14:paraId="50544B23" w14:textId="3DC27D76" w:rsidR="00DC3F63" w:rsidRPr="00DC3F63" w:rsidRDefault="00DC3F63" w:rsidP="00DC3F63">
      <w:pPr>
        <w:rPr>
          <w:sz w:val="2"/>
          <w:szCs w:val="2"/>
        </w:rPr>
      </w:pPr>
    </w:p>
    <w:p w14:paraId="65AFB347" w14:textId="1059CF35" w:rsidR="00DC3F63" w:rsidRPr="00DC3F63" w:rsidRDefault="00DC3F63" w:rsidP="00DC3F63">
      <w:pPr>
        <w:rPr>
          <w:sz w:val="2"/>
          <w:szCs w:val="2"/>
        </w:rPr>
      </w:pPr>
    </w:p>
    <w:p w14:paraId="0DC2C515" w14:textId="29F5F0DF" w:rsidR="00DC3F63" w:rsidRPr="00DC3F63" w:rsidRDefault="00DC3F63" w:rsidP="00DC3F63">
      <w:pPr>
        <w:rPr>
          <w:sz w:val="2"/>
          <w:szCs w:val="2"/>
        </w:rPr>
      </w:pPr>
    </w:p>
    <w:p w14:paraId="5FB0F09B" w14:textId="4D0C882C" w:rsidR="00DC3F63" w:rsidRPr="00DC3F63" w:rsidRDefault="00DC3F63" w:rsidP="00DC3F63">
      <w:pPr>
        <w:rPr>
          <w:sz w:val="2"/>
          <w:szCs w:val="2"/>
        </w:rPr>
      </w:pPr>
    </w:p>
    <w:p w14:paraId="28E86D73" w14:textId="4CD8CA3C" w:rsidR="00DC3F63" w:rsidRPr="00DC3F63" w:rsidRDefault="00DC3F63" w:rsidP="00DC3F63">
      <w:pPr>
        <w:rPr>
          <w:sz w:val="2"/>
          <w:szCs w:val="2"/>
        </w:rPr>
      </w:pPr>
    </w:p>
    <w:p w14:paraId="70D7123D" w14:textId="7D3F1664" w:rsidR="00DC3F63" w:rsidRPr="00DC3F63" w:rsidRDefault="00DC3F63" w:rsidP="00DC3F63">
      <w:pPr>
        <w:rPr>
          <w:sz w:val="2"/>
          <w:szCs w:val="2"/>
        </w:rPr>
      </w:pPr>
    </w:p>
    <w:p w14:paraId="097FC4BA" w14:textId="28F27651" w:rsidR="00DC3F63" w:rsidRPr="00DC3F63" w:rsidRDefault="00DC3F63" w:rsidP="00DC3F63">
      <w:pPr>
        <w:rPr>
          <w:sz w:val="2"/>
          <w:szCs w:val="2"/>
        </w:rPr>
      </w:pPr>
    </w:p>
    <w:p w14:paraId="045DC0A1" w14:textId="50CDF5EB" w:rsidR="00DC3F63" w:rsidRPr="00DC3F63" w:rsidRDefault="00DC3F63" w:rsidP="00DC3F63">
      <w:pPr>
        <w:rPr>
          <w:sz w:val="2"/>
          <w:szCs w:val="2"/>
        </w:rPr>
      </w:pPr>
    </w:p>
    <w:p w14:paraId="5348DC03" w14:textId="71A96A9D" w:rsidR="00DC3F63" w:rsidRPr="00DC3F63" w:rsidRDefault="00DC3F63" w:rsidP="00DC3F63">
      <w:pPr>
        <w:rPr>
          <w:sz w:val="2"/>
          <w:szCs w:val="2"/>
        </w:rPr>
      </w:pPr>
    </w:p>
    <w:p w14:paraId="3EC20808" w14:textId="3C94CFE4" w:rsidR="00DC3F63" w:rsidRPr="00DC3F63" w:rsidRDefault="00DC3F63" w:rsidP="00DC3F63">
      <w:pPr>
        <w:rPr>
          <w:sz w:val="2"/>
          <w:szCs w:val="2"/>
        </w:rPr>
      </w:pPr>
    </w:p>
    <w:p w14:paraId="055A1D65" w14:textId="6D266BD4" w:rsidR="00DC3F63" w:rsidRPr="00DC3F63" w:rsidRDefault="00DC3F63" w:rsidP="00DC3F63">
      <w:pPr>
        <w:rPr>
          <w:sz w:val="2"/>
          <w:szCs w:val="2"/>
        </w:rPr>
      </w:pPr>
    </w:p>
    <w:p w14:paraId="7603906F" w14:textId="0264F429" w:rsidR="00DC3F63" w:rsidRPr="00DC3F63" w:rsidRDefault="00DC3F63" w:rsidP="00DC3F63">
      <w:pPr>
        <w:rPr>
          <w:sz w:val="2"/>
          <w:szCs w:val="2"/>
        </w:rPr>
      </w:pPr>
    </w:p>
    <w:p w14:paraId="141B81A8" w14:textId="7E49C4EC" w:rsidR="00DC3F63" w:rsidRPr="00DC3F63" w:rsidRDefault="00DC3F63" w:rsidP="00DC3F63">
      <w:pPr>
        <w:rPr>
          <w:sz w:val="2"/>
          <w:szCs w:val="2"/>
        </w:rPr>
      </w:pPr>
    </w:p>
    <w:p w14:paraId="6F14A018" w14:textId="47380EDD" w:rsidR="00DC3F63" w:rsidRPr="00DC3F63" w:rsidRDefault="00DC3F63" w:rsidP="00DC3F63">
      <w:pPr>
        <w:rPr>
          <w:sz w:val="2"/>
          <w:szCs w:val="2"/>
        </w:rPr>
      </w:pPr>
    </w:p>
    <w:p w14:paraId="38C57FB9" w14:textId="0BC1AB7C" w:rsidR="00DC3F63" w:rsidRPr="00DC3F63" w:rsidRDefault="00DC3F63" w:rsidP="00DC3F63">
      <w:pPr>
        <w:rPr>
          <w:sz w:val="2"/>
          <w:szCs w:val="2"/>
        </w:rPr>
      </w:pPr>
    </w:p>
    <w:p w14:paraId="1FDC6E45" w14:textId="667F05B6" w:rsidR="00DC3F63" w:rsidRPr="00DC3F63" w:rsidRDefault="00DC3F63" w:rsidP="00DC3F63">
      <w:pPr>
        <w:rPr>
          <w:sz w:val="2"/>
          <w:szCs w:val="2"/>
        </w:rPr>
      </w:pPr>
    </w:p>
    <w:p w14:paraId="320AFD3F" w14:textId="6AA22377" w:rsidR="00DC3F63" w:rsidRPr="00DC3F63" w:rsidRDefault="00DC3F63" w:rsidP="00DC3F63">
      <w:pPr>
        <w:rPr>
          <w:sz w:val="2"/>
          <w:szCs w:val="2"/>
        </w:rPr>
      </w:pPr>
    </w:p>
    <w:p w14:paraId="6937744E" w14:textId="0F75B9A4" w:rsidR="00DC3F63" w:rsidRPr="00DC3F63" w:rsidRDefault="00DC3F63" w:rsidP="00DC3F63">
      <w:pPr>
        <w:rPr>
          <w:sz w:val="2"/>
          <w:szCs w:val="2"/>
        </w:rPr>
      </w:pPr>
    </w:p>
    <w:p w14:paraId="325F923C" w14:textId="1779D07B" w:rsidR="00DC3F63" w:rsidRPr="00DC3F63" w:rsidRDefault="00DC3F63" w:rsidP="00DC3F63">
      <w:pPr>
        <w:rPr>
          <w:sz w:val="2"/>
          <w:szCs w:val="2"/>
        </w:rPr>
      </w:pPr>
    </w:p>
    <w:p w14:paraId="373FB981" w14:textId="22BC53E5" w:rsidR="00DC3F63" w:rsidRPr="00DC3F63" w:rsidRDefault="00DC3F63" w:rsidP="00DC3F63">
      <w:pPr>
        <w:rPr>
          <w:sz w:val="2"/>
          <w:szCs w:val="2"/>
        </w:rPr>
      </w:pPr>
    </w:p>
    <w:p w14:paraId="2DEB3D5A" w14:textId="349D7246" w:rsidR="00DC3F63" w:rsidRPr="00DC3F63" w:rsidRDefault="00DC3F63" w:rsidP="00DC3F63">
      <w:pPr>
        <w:rPr>
          <w:sz w:val="2"/>
          <w:szCs w:val="2"/>
        </w:rPr>
      </w:pPr>
    </w:p>
    <w:p w14:paraId="1735B356" w14:textId="022D9DCC" w:rsidR="00DC3F63" w:rsidRPr="00DC3F63" w:rsidRDefault="00DC3F63" w:rsidP="00DC3F63">
      <w:pPr>
        <w:rPr>
          <w:sz w:val="2"/>
          <w:szCs w:val="2"/>
        </w:rPr>
      </w:pPr>
    </w:p>
    <w:p w14:paraId="2B0B4D63" w14:textId="6BA4A43C" w:rsidR="00DC3F63" w:rsidRPr="00DC3F63" w:rsidRDefault="00DC3F63" w:rsidP="00DC3F63">
      <w:pPr>
        <w:rPr>
          <w:sz w:val="2"/>
          <w:szCs w:val="2"/>
        </w:rPr>
      </w:pPr>
    </w:p>
    <w:p w14:paraId="263D7767" w14:textId="1F1A6996" w:rsidR="00DC3F63" w:rsidRPr="00DC3F63" w:rsidRDefault="00DC3F63" w:rsidP="00DC3F63">
      <w:pPr>
        <w:rPr>
          <w:sz w:val="2"/>
          <w:szCs w:val="2"/>
        </w:rPr>
      </w:pPr>
    </w:p>
    <w:p w14:paraId="535157B0" w14:textId="729DDD9E" w:rsidR="00DC3F63" w:rsidRPr="00DC3F63" w:rsidRDefault="00DC3F63" w:rsidP="00DC3F63">
      <w:pPr>
        <w:rPr>
          <w:sz w:val="2"/>
          <w:szCs w:val="2"/>
        </w:rPr>
      </w:pPr>
    </w:p>
    <w:p w14:paraId="2D4BD8B5" w14:textId="51C55738" w:rsidR="00DC3F63" w:rsidRPr="00DC3F63" w:rsidRDefault="00DC3F63" w:rsidP="00DC3F63">
      <w:pPr>
        <w:rPr>
          <w:sz w:val="2"/>
          <w:szCs w:val="2"/>
        </w:rPr>
      </w:pPr>
    </w:p>
    <w:p w14:paraId="1AAFD36A" w14:textId="664E5BB4" w:rsidR="00DC3F63" w:rsidRPr="00DC3F63" w:rsidRDefault="00DC3F63" w:rsidP="00DC3F63">
      <w:pPr>
        <w:rPr>
          <w:sz w:val="2"/>
          <w:szCs w:val="2"/>
        </w:rPr>
      </w:pPr>
    </w:p>
    <w:p w14:paraId="6720EC31" w14:textId="751211E7" w:rsidR="00DC3F63" w:rsidRDefault="00DC3F63" w:rsidP="00DC3F63">
      <w:pPr>
        <w:rPr>
          <w:sz w:val="2"/>
          <w:szCs w:val="2"/>
        </w:rPr>
      </w:pPr>
    </w:p>
    <w:p w14:paraId="5145BFA8" w14:textId="7BD669DE" w:rsidR="00DC3F63" w:rsidRPr="00DC3F63" w:rsidRDefault="00DC3F63" w:rsidP="00DC3F63">
      <w:pPr>
        <w:rPr>
          <w:sz w:val="2"/>
          <w:szCs w:val="2"/>
        </w:rPr>
      </w:pPr>
    </w:p>
    <w:p w14:paraId="6BA861AE" w14:textId="35B8501D" w:rsidR="00DC3F63" w:rsidRPr="00DC3F63" w:rsidRDefault="00DC3F63" w:rsidP="00DC3F63">
      <w:pPr>
        <w:rPr>
          <w:sz w:val="2"/>
          <w:szCs w:val="2"/>
        </w:rPr>
      </w:pPr>
    </w:p>
    <w:p w14:paraId="7AE644C5" w14:textId="6EE92A68" w:rsidR="00DC3F63" w:rsidRPr="00DC3F63" w:rsidRDefault="00DC3F63" w:rsidP="00DC3F63">
      <w:pPr>
        <w:rPr>
          <w:sz w:val="2"/>
          <w:szCs w:val="2"/>
        </w:rPr>
      </w:pPr>
    </w:p>
    <w:p w14:paraId="020CC6E7" w14:textId="3F374DC8" w:rsidR="00DC3F63" w:rsidRDefault="00DC3F63" w:rsidP="00DC3F63">
      <w:pPr>
        <w:rPr>
          <w:sz w:val="2"/>
          <w:szCs w:val="2"/>
        </w:rPr>
      </w:pPr>
    </w:p>
    <w:p w14:paraId="47AFBE89" w14:textId="3C2D662F" w:rsidR="00DC3F63" w:rsidRDefault="00DC3F63" w:rsidP="00DC3F63">
      <w:pPr>
        <w:rPr>
          <w:sz w:val="2"/>
          <w:szCs w:val="2"/>
        </w:rPr>
      </w:pPr>
    </w:p>
    <w:p w14:paraId="72EC2DCB" w14:textId="5A435A0A" w:rsidR="00DC3F63" w:rsidRPr="00DC3F63" w:rsidRDefault="00DC3F63" w:rsidP="00DC3F63">
      <w:pPr>
        <w:rPr>
          <w:sz w:val="2"/>
          <w:szCs w:val="2"/>
        </w:rPr>
      </w:pPr>
    </w:p>
    <w:sectPr w:rsidR="00DC3F63" w:rsidRPr="00DC3F63" w:rsidSect="0085528C">
      <w:type w:val="continuous"/>
      <w:pgSz w:w="11910" w:h="16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kzidenz-Grotesk Pro XBd Cnd">
    <w:altName w:val="Calibri"/>
    <w:panose1 w:val="00000000000000000000"/>
    <w:charset w:val="00"/>
    <w:family w:val="modern"/>
    <w:notTrueType/>
    <w:pitch w:val="variable"/>
    <w:sig w:usb0="A00002A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A16"/>
    <w:rsid w:val="00134B03"/>
    <w:rsid w:val="001573CF"/>
    <w:rsid w:val="002019DA"/>
    <w:rsid w:val="00240EA7"/>
    <w:rsid w:val="002A2630"/>
    <w:rsid w:val="002C2CDB"/>
    <w:rsid w:val="002F5EB5"/>
    <w:rsid w:val="0035154E"/>
    <w:rsid w:val="00427743"/>
    <w:rsid w:val="00507B8C"/>
    <w:rsid w:val="00594A16"/>
    <w:rsid w:val="006246D8"/>
    <w:rsid w:val="0067114C"/>
    <w:rsid w:val="00684F65"/>
    <w:rsid w:val="007A7F44"/>
    <w:rsid w:val="0085528C"/>
    <w:rsid w:val="0087651C"/>
    <w:rsid w:val="00910C63"/>
    <w:rsid w:val="009860FD"/>
    <w:rsid w:val="009A722C"/>
    <w:rsid w:val="009B6C32"/>
    <w:rsid w:val="009C5CDB"/>
    <w:rsid w:val="00A2247B"/>
    <w:rsid w:val="00AD6A93"/>
    <w:rsid w:val="00DC3F63"/>
    <w:rsid w:val="00F26307"/>
    <w:rsid w:val="00F27297"/>
    <w:rsid w:val="00F4690C"/>
    <w:rsid w:val="00FE0A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97B61"/>
  <w15:docId w15:val="{9CEC307F-F01B-401F-8366-CB81082A6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
      <w:ind w:left="20"/>
    </w:pPr>
    <w:rPr>
      <w:sz w:val="24"/>
      <w:szCs w:val="24"/>
    </w:rPr>
  </w:style>
  <w:style w:type="paragraph" w:styleId="Title">
    <w:name w:val="Title"/>
    <w:basedOn w:val="Normal"/>
    <w:uiPriority w:val="10"/>
    <w:qFormat/>
    <w:pPr>
      <w:spacing w:before="20"/>
      <w:ind w:left="20"/>
    </w:pPr>
    <w:rPr>
      <w:rFonts w:ascii="Akzidenz-Grotesk Pro XBd Cnd" w:eastAsia="Akzidenz-Grotesk Pro XBd Cnd" w:hAnsi="Akzidenz-Grotesk Pro XBd Cnd" w:cs="Akzidenz-Grotesk Pro XBd Cnd"/>
      <w:b/>
      <w:bCs/>
      <w:sz w:val="35"/>
      <w:szCs w:val="35"/>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C3F63"/>
    <w:rPr>
      <w:color w:val="0000FF" w:themeColor="hyperlink"/>
      <w:u w:val="single"/>
    </w:rPr>
  </w:style>
  <w:style w:type="character" w:styleId="FollowedHyperlink">
    <w:name w:val="FollowedHyperlink"/>
    <w:basedOn w:val="DefaultParagraphFont"/>
    <w:uiPriority w:val="99"/>
    <w:semiHidden/>
    <w:unhideWhenUsed/>
    <w:rsid w:val="00DC3F63"/>
    <w:rPr>
      <w:color w:val="800080" w:themeColor="followedHyperlink"/>
      <w:u w:val="single"/>
    </w:rPr>
  </w:style>
  <w:style w:type="character" w:styleId="UnresolvedMention">
    <w:name w:val="Unresolved Mention"/>
    <w:basedOn w:val="DefaultParagraphFont"/>
    <w:uiPriority w:val="99"/>
    <w:semiHidden/>
    <w:unhideWhenUsed/>
    <w:rsid w:val="00DC3F63"/>
    <w:rPr>
      <w:color w:val="605E5C"/>
      <w:shd w:val="clear" w:color="auto" w:fill="E1DFDD"/>
    </w:rPr>
  </w:style>
  <w:style w:type="character" w:styleId="Strong">
    <w:name w:val="Strong"/>
    <w:qFormat/>
    <w:rsid w:val="00134B03"/>
    <w:rPr>
      <w:b/>
      <w:bCs/>
    </w:rPr>
  </w:style>
  <w:style w:type="character" w:customStyle="1" w:styleId="normaltextrun">
    <w:name w:val="normaltextrun"/>
    <w:basedOn w:val="DefaultParagraphFont"/>
    <w:rsid w:val="00134B03"/>
  </w:style>
  <w:style w:type="paragraph" w:styleId="Revision">
    <w:name w:val="Revision"/>
    <w:hidden/>
    <w:uiPriority w:val="99"/>
    <w:semiHidden/>
    <w:rsid w:val="00427743"/>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3" Type="http://schemas.openxmlformats.org/officeDocument/2006/relationships/webSettings" Target="webSettings.xml"/><Relationship Id="rId7" Type="http://schemas.openxmlformats.org/officeDocument/2006/relationships/hyperlink" Target="http://www.terex.com/washi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amhanne.mcnally@terex.com" TargetMode="External"/><Relationship Id="rId11" Type="http://schemas.openxmlformats.org/officeDocument/2006/relationships/theme" Target="theme/theme1.xml"/><Relationship Id="rId5" Type="http://schemas.openxmlformats.org/officeDocument/2006/relationships/hyperlink" Target="http://www.terex.com/washing/en"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3736</Characters>
  <Application>Microsoft Office Word</Application>
  <DocSecurity>0</DocSecurity>
  <Lines>207</Lines>
  <Paragraphs>20</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McGeown, Kerry-Ann</dc:creator>
  <cp:lastModifiedBy>McGeown, Kerry-Ann</cp:lastModifiedBy>
  <cp:revision>2</cp:revision>
  <dcterms:created xsi:type="dcterms:W3CDTF">2026-02-03T09:39:00Z</dcterms:created>
  <dcterms:modified xsi:type="dcterms:W3CDTF">2026-02-03T09:39:00Z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Adobe InDesign 17.3 (Windows)</vt:lpwstr>
  </property>
  <property fmtid="{D5CDD505-2E9C-101B-9397-08002B2CF9AE}" pid="4" name="LastSaved">
    <vt:filetime>2022-07-28T00:00:00Z</vt:filetime>
  </property>
  <property fmtid="{D5CDD505-2E9C-101B-9397-08002B2CF9AE}" pid="5" name="Producer">
    <vt:lpwstr>Adobe PDF Library 16.0.7</vt:lpwstr>
  </property>
</Properties>
</file>